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CC" w:rsidRPr="002B401B" w:rsidRDefault="00DD32D1">
      <w:pPr>
        <w:rPr>
          <w:b/>
          <w:sz w:val="32"/>
          <w:szCs w:val="32"/>
          <w:u w:val="single"/>
        </w:rPr>
      </w:pPr>
      <w:r w:rsidRPr="002B401B">
        <w:rPr>
          <w:b/>
          <w:sz w:val="32"/>
          <w:szCs w:val="32"/>
          <w:u w:val="single"/>
        </w:rPr>
        <w:t>Pojištění podnikatelského majetku – stavby</w:t>
      </w:r>
      <w:bookmarkStart w:id="0" w:name="_GoBack"/>
      <w:bookmarkEnd w:id="0"/>
    </w:p>
    <w:p w:rsidR="00DD32D1" w:rsidRDefault="00DD32D1"/>
    <w:p w:rsidR="00DD32D1" w:rsidRPr="002B401B" w:rsidRDefault="00DD32D1">
      <w:pPr>
        <w:rPr>
          <w:b/>
        </w:rPr>
      </w:pPr>
      <w:r w:rsidRPr="002B401B">
        <w:rPr>
          <w:b/>
        </w:rPr>
        <w:t>Informace o společnosti/podnikateli:</w:t>
      </w:r>
    </w:p>
    <w:p w:rsidR="00DD32D1" w:rsidRDefault="00DD32D1" w:rsidP="00DD32D1">
      <w:pPr>
        <w:pStyle w:val="Odstavecseseznamem"/>
        <w:numPr>
          <w:ilvl w:val="0"/>
          <w:numId w:val="1"/>
        </w:numPr>
      </w:pPr>
      <w:r>
        <w:t>Název společnosti/podnikatele</w:t>
      </w:r>
    </w:p>
    <w:p w:rsidR="00DD32D1" w:rsidRDefault="00DD32D1" w:rsidP="00DD32D1">
      <w:pPr>
        <w:pStyle w:val="Odstavecseseznamem"/>
        <w:numPr>
          <w:ilvl w:val="0"/>
          <w:numId w:val="1"/>
        </w:numPr>
      </w:pPr>
      <w:r>
        <w:t>IČ</w:t>
      </w:r>
    </w:p>
    <w:p w:rsidR="00DD32D1" w:rsidRDefault="00DD32D1" w:rsidP="00DD32D1">
      <w:pPr>
        <w:pStyle w:val="Odstavecseseznamem"/>
        <w:numPr>
          <w:ilvl w:val="0"/>
          <w:numId w:val="1"/>
        </w:numPr>
      </w:pPr>
      <w:r>
        <w:t>Adresa</w:t>
      </w:r>
    </w:p>
    <w:p w:rsidR="00DD32D1" w:rsidRDefault="00DD32D1" w:rsidP="00DD32D1">
      <w:pPr>
        <w:pStyle w:val="Odstavecseseznamem"/>
        <w:numPr>
          <w:ilvl w:val="0"/>
          <w:numId w:val="1"/>
        </w:numPr>
      </w:pPr>
      <w:r>
        <w:t>Zastupující osoba</w:t>
      </w:r>
    </w:p>
    <w:p w:rsidR="00DD32D1" w:rsidRDefault="00DD32D1" w:rsidP="00DD32D1">
      <w:pPr>
        <w:pStyle w:val="Odstavecseseznamem"/>
        <w:numPr>
          <w:ilvl w:val="0"/>
          <w:numId w:val="1"/>
        </w:numPr>
      </w:pPr>
      <w:r>
        <w:t>Podrobněji popsaná podnikatelská činnost</w:t>
      </w:r>
    </w:p>
    <w:p w:rsidR="00DD32D1" w:rsidRPr="002B401B" w:rsidRDefault="00DD32D1" w:rsidP="00DD32D1">
      <w:pPr>
        <w:rPr>
          <w:b/>
        </w:rPr>
      </w:pPr>
      <w:r w:rsidRPr="002B401B">
        <w:rPr>
          <w:b/>
        </w:rPr>
        <w:t>Informace o stavbě:</w:t>
      </w:r>
    </w:p>
    <w:p w:rsidR="00DD32D1" w:rsidRDefault="00DD32D1" w:rsidP="00DD32D1">
      <w:pPr>
        <w:pStyle w:val="Odstavecseseznamem"/>
        <w:numPr>
          <w:ilvl w:val="0"/>
          <w:numId w:val="2"/>
        </w:numPr>
      </w:pPr>
      <w:r>
        <w:t>Adresa stavby</w:t>
      </w:r>
    </w:p>
    <w:p w:rsidR="00DD32D1" w:rsidRDefault="00DD32D1" w:rsidP="00DD32D1">
      <w:pPr>
        <w:pStyle w:val="Odstavecseseznamem"/>
        <w:numPr>
          <w:ilvl w:val="0"/>
          <w:numId w:val="2"/>
        </w:numPr>
      </w:pPr>
      <w:r>
        <w:t>Konstrukce budovy</w:t>
      </w:r>
    </w:p>
    <w:p w:rsidR="00DD32D1" w:rsidRDefault="00DD32D1" w:rsidP="00DD32D1">
      <w:pPr>
        <w:pStyle w:val="Odstavecseseznamem"/>
        <w:numPr>
          <w:ilvl w:val="0"/>
          <w:numId w:val="2"/>
        </w:numPr>
      </w:pPr>
      <w:r>
        <w:t>Velikost budovy (velikost jednotlivých pater v m</w:t>
      </w:r>
      <w:r>
        <w:rPr>
          <w:vertAlign w:val="superscript"/>
        </w:rPr>
        <w:t>2</w:t>
      </w:r>
      <w:r>
        <w:t>)</w:t>
      </w:r>
    </w:p>
    <w:p w:rsidR="00DD32D1" w:rsidRDefault="00DD32D1" w:rsidP="00DD32D1">
      <w:pPr>
        <w:pStyle w:val="Odstavecseseznamem"/>
        <w:numPr>
          <w:ilvl w:val="0"/>
          <w:numId w:val="2"/>
        </w:numPr>
      </w:pPr>
      <w:r>
        <w:t>Stáří budovy (rok poslední kolaudace)</w:t>
      </w:r>
    </w:p>
    <w:p w:rsidR="00DD32D1" w:rsidRDefault="00DD32D1" w:rsidP="00DD32D1">
      <w:pPr>
        <w:pStyle w:val="Odstavecseseznamem"/>
        <w:numPr>
          <w:ilvl w:val="0"/>
          <w:numId w:val="2"/>
        </w:numPr>
      </w:pPr>
      <w:r>
        <w:t>Zabezpečení objektu (zabezzpečení dveří u staveb, ploty, hlídací služba, atd..)</w:t>
      </w:r>
    </w:p>
    <w:p w:rsidR="00DD32D1" w:rsidRDefault="00DD32D1" w:rsidP="00DD32D1">
      <w:pPr>
        <w:pStyle w:val="Odstavecseseznamem"/>
        <w:numPr>
          <w:ilvl w:val="0"/>
          <w:numId w:val="2"/>
        </w:numPr>
      </w:pPr>
      <w:r>
        <w:t>Neobvyklá rizika (např. skladování hořlavin..)</w:t>
      </w:r>
    </w:p>
    <w:p w:rsidR="00DD32D1" w:rsidRDefault="00DD32D1" w:rsidP="00DD32D1"/>
    <w:p w:rsidR="00DD32D1" w:rsidRPr="002B401B" w:rsidRDefault="00DD32D1" w:rsidP="00DD32D1">
      <w:pPr>
        <w:rPr>
          <w:b/>
        </w:rPr>
      </w:pPr>
      <w:r w:rsidRPr="002B401B">
        <w:rPr>
          <w:b/>
        </w:rPr>
        <w:t>Možnosti pojištění (rizika, proti kterám chce být klient ochráněn)</w:t>
      </w:r>
      <w:r w:rsidR="00866E1B" w:rsidRPr="002B401B">
        <w:rPr>
          <w:b/>
        </w:rPr>
        <w:t>, u všech možností je potřeba projednat s klientem limit (na kolik chce být pojištěn)</w:t>
      </w:r>
      <w:r w:rsidRPr="002B401B">
        <w:rPr>
          <w:b/>
        </w:rPr>
        <w:t>:</w:t>
      </w:r>
    </w:p>
    <w:p w:rsidR="00DD32D1" w:rsidRDefault="00866E1B" w:rsidP="00866E1B">
      <w:pPr>
        <w:pStyle w:val="Odstavecseseznamem"/>
        <w:numPr>
          <w:ilvl w:val="0"/>
          <w:numId w:val="3"/>
        </w:numPr>
      </w:pPr>
      <w:r>
        <w:t>FLEXA (v základu všech pojišťoven, klient je pojištěn vždy na tato rizika)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Voda z vodovodního zařízení  (škoda, která nastává nejčastěji na majetku podnikatelů)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Vichřice, krupobití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Povodeň, záplava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Krádež vloupáním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Zemětřesení, sesuv půdy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Lavina a tíha sněhu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Náraz vozidla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Kouř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Rázová vlna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Pád stromu, stožáru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Chybná funkce spinklerového hasícího zařízení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Loupež – (loupež – pod výhružkou násilí)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Vandalizmus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Přepětí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Atmosferické srážky –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Poškození zateplené fasády zvířaty nebo hmyzem - limit</w:t>
      </w:r>
    </w:p>
    <w:p w:rsidR="00866E1B" w:rsidRDefault="00866E1B" w:rsidP="00866E1B">
      <w:pPr>
        <w:pStyle w:val="Odstavecseseznamem"/>
        <w:numPr>
          <w:ilvl w:val="0"/>
          <w:numId w:val="3"/>
        </w:numPr>
      </w:pPr>
      <w:r>
        <w:t>Porucha chladícího zařízení (</w:t>
      </w:r>
      <w:r w:rsidR="002B401B">
        <w:t>zajímavé pro restaurace – porucha lednic, mrazniček) – limit</w:t>
      </w:r>
    </w:p>
    <w:p w:rsidR="002B401B" w:rsidRDefault="002B401B" w:rsidP="002B401B"/>
    <w:p w:rsidR="002B401B" w:rsidRDefault="002B401B" w:rsidP="002B401B">
      <w:r>
        <w:t xml:space="preserve">Doplňující info ke kalkulaci, které si klient musí zvolit: </w:t>
      </w:r>
      <w:r w:rsidRPr="002B401B">
        <w:rPr>
          <w:b/>
        </w:rPr>
        <w:t>spoluúčast</w:t>
      </w:r>
      <w:r>
        <w:t xml:space="preserve"> a </w:t>
      </w:r>
      <w:r w:rsidRPr="002B401B">
        <w:rPr>
          <w:b/>
        </w:rPr>
        <w:t>územní platnost</w:t>
      </w:r>
    </w:p>
    <w:sectPr w:rsidR="002B401B" w:rsidSect="002B4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0B26"/>
    <w:multiLevelType w:val="hybridMultilevel"/>
    <w:tmpl w:val="E6C4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B2A68"/>
    <w:multiLevelType w:val="hybridMultilevel"/>
    <w:tmpl w:val="32985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92028"/>
    <w:multiLevelType w:val="hybridMultilevel"/>
    <w:tmpl w:val="A7D2C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D1"/>
    <w:rsid w:val="002B401B"/>
    <w:rsid w:val="00635D71"/>
    <w:rsid w:val="00866E1B"/>
    <w:rsid w:val="008714CC"/>
    <w:rsid w:val="00DD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D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normal">
    <w:name w:val="Text-normal"/>
    <w:basedOn w:val="Normln"/>
    <w:link w:val="Text-normalChar"/>
    <w:qFormat/>
    <w:rsid w:val="00635D71"/>
    <w:pPr>
      <w:shd w:val="clear" w:color="auto" w:fill="FFFFFF"/>
      <w:spacing w:before="300" w:after="300" w:line="300" w:lineRule="atLeast"/>
    </w:pPr>
    <w:rPr>
      <w:rFonts w:eastAsia="Times New Roman" w:cs="Arial"/>
      <w:color w:val="000000"/>
      <w:sz w:val="24"/>
      <w:szCs w:val="24"/>
      <w:lang w:eastAsia="cs-CZ"/>
    </w:rPr>
  </w:style>
  <w:style w:type="character" w:customStyle="1" w:styleId="Text-normalChar">
    <w:name w:val="Text-normal Char"/>
    <w:basedOn w:val="Standardnpsmoodstavce"/>
    <w:link w:val="Text-normal"/>
    <w:rsid w:val="00635D71"/>
    <w:rPr>
      <w:rFonts w:eastAsia="Times New Roman" w:cs="Arial"/>
      <w:color w:val="000000"/>
      <w:sz w:val="24"/>
      <w:szCs w:val="24"/>
      <w:shd w:val="clear" w:color="auto" w:fill="FFFFFF"/>
      <w:lang w:eastAsia="cs-CZ"/>
    </w:rPr>
  </w:style>
  <w:style w:type="paragraph" w:customStyle="1" w:styleId="Podnadpis">
    <w:name w:val="Podnadpis"/>
    <w:basedOn w:val="Nadpis3"/>
    <w:qFormat/>
    <w:rsid w:val="00635D71"/>
    <w:pPr>
      <w:shd w:val="clear" w:color="auto" w:fill="FFFFFF"/>
      <w:spacing w:before="300" w:line="405" w:lineRule="atLeast"/>
    </w:pPr>
    <w:rPr>
      <w:rFonts w:cs="Arial"/>
      <w:bCs w:val="0"/>
      <w:color w:val="5F497A" w:themeColor="accent4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D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D3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D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normal">
    <w:name w:val="Text-normal"/>
    <w:basedOn w:val="Normln"/>
    <w:link w:val="Text-normalChar"/>
    <w:qFormat/>
    <w:rsid w:val="00635D71"/>
    <w:pPr>
      <w:shd w:val="clear" w:color="auto" w:fill="FFFFFF"/>
      <w:spacing w:before="300" w:after="300" w:line="300" w:lineRule="atLeast"/>
    </w:pPr>
    <w:rPr>
      <w:rFonts w:eastAsia="Times New Roman" w:cs="Arial"/>
      <w:color w:val="000000"/>
      <w:sz w:val="24"/>
      <w:szCs w:val="24"/>
      <w:lang w:eastAsia="cs-CZ"/>
    </w:rPr>
  </w:style>
  <w:style w:type="character" w:customStyle="1" w:styleId="Text-normalChar">
    <w:name w:val="Text-normal Char"/>
    <w:basedOn w:val="Standardnpsmoodstavce"/>
    <w:link w:val="Text-normal"/>
    <w:rsid w:val="00635D71"/>
    <w:rPr>
      <w:rFonts w:eastAsia="Times New Roman" w:cs="Arial"/>
      <w:color w:val="000000"/>
      <w:sz w:val="24"/>
      <w:szCs w:val="24"/>
      <w:shd w:val="clear" w:color="auto" w:fill="FFFFFF"/>
      <w:lang w:eastAsia="cs-CZ"/>
    </w:rPr>
  </w:style>
  <w:style w:type="paragraph" w:customStyle="1" w:styleId="Podnadpis">
    <w:name w:val="Podnadpis"/>
    <w:basedOn w:val="Nadpis3"/>
    <w:qFormat/>
    <w:rsid w:val="00635D71"/>
    <w:pPr>
      <w:shd w:val="clear" w:color="auto" w:fill="FFFFFF"/>
      <w:spacing w:before="300" w:line="405" w:lineRule="atLeast"/>
    </w:pPr>
    <w:rPr>
      <w:rFonts w:cs="Arial"/>
      <w:bCs w:val="0"/>
      <w:color w:val="5F497A" w:themeColor="accent4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D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DD3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Money Plus, s.r.o.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Money Plus</dc:creator>
  <cp:lastModifiedBy>Money Plus</cp:lastModifiedBy>
  <cp:revision>1</cp:revision>
  <dcterms:created xsi:type="dcterms:W3CDTF">2014-04-14T07:30:00Z</dcterms:created>
  <dcterms:modified xsi:type="dcterms:W3CDTF">2014-04-14T07:54:00Z</dcterms:modified>
</cp:coreProperties>
</file>